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224491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cstheme="minorHAnsi"/>
          <w:b/>
          <w:sz w:val="24"/>
          <w:szCs w:val="24"/>
        </w:rPr>
        <w:t>zadanie 5 – Odczynniki do biologii molekularnej</w:t>
      </w:r>
      <w:bookmarkStart w:id="0" w:name="_GoBack"/>
      <w:bookmarkEnd w:id="0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b/>
                <w:szCs w:val="22"/>
              </w:rPr>
              <w:t>Odczynnik do lizy komórek (RIPA buffer)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umożliwia ekstrakcję białek membranowych, jądrowych i cytoplazmatycznych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 xml:space="preserve">- opakowanie 100 mL 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bazujący na niedenaturującym detergencie</w:t>
            </w:r>
          </w:p>
          <w:p w:rsidR="009C4A08" w:rsidRPr="007E289D" w:rsidRDefault="00994ADA" w:rsidP="00744996">
            <w:pPr>
              <w:tabs>
                <w:tab w:val="left" w:pos="227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E289D">
              <w:rPr>
                <w:rFonts w:asciiTheme="minorHAnsi" w:hAnsiTheme="minorHAnsi" w:cstheme="minorHAnsi"/>
                <w:sz w:val="24"/>
              </w:rPr>
              <w:t>- kompatybilny z testami oznaczania białka metodami BCA, Bradford, Western Blotting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A57071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94ADA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Pr="00124F0A" w:rsidRDefault="00994ADA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b/>
                <w:szCs w:val="22"/>
              </w:rPr>
              <w:t>Zestaw do oznaczania białek metodą BCA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do oznaczania stężenia białka w lizatach komórek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 xml:space="preserve">- wykrywanie białek na podstawie absorbancji przy 562 nm przez kompleks BCA/miedź powstający w reakcji kwasu bicynchoninowego </w:t>
            </w:r>
            <w:r w:rsidRPr="007E289D">
              <w:rPr>
                <w:rFonts w:asciiTheme="minorHAnsi" w:hAnsiTheme="minorHAnsi" w:cstheme="minorHAnsi"/>
                <w:szCs w:val="22"/>
              </w:rPr>
              <w:lastRenderedPageBreak/>
              <w:t>z jonami miedzi zredukowanymi przez białko w wyniku reakcji biuretowej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jc w:val="both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odczynniki do testu BCA (Reagent A: 500 mL + Reagent B: 25 mL)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standardy BSA (albuminy) do krzywej kalibracyjnej; 10 x 1 mL (2 mg/mL)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94ADA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Pr="00124F0A" w:rsidRDefault="00994ADA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b/>
                <w:szCs w:val="22"/>
              </w:rPr>
              <w:t>Antyoksydant do Western Blot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zapobiegający utlenieniu białka podczas elektroforezy żelowej (SDS-PAGE) i transferu (WB)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do stosowania z produktami NuPAGE do elektroforezy(SDS-PAGE)/transferu białek w warunkach denaturujących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zwierający N,N-dimetyloformamid i wodorosiarczyn sodu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opakowanie 15 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94ADA" w:rsidRPr="00744996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Pr="00744996" w:rsidRDefault="00994ADA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b/>
              </w:rPr>
            </w:pPr>
            <w:r w:rsidRPr="007E289D">
              <w:rPr>
                <w:rFonts w:asciiTheme="minorHAnsi" w:hAnsiTheme="minorHAnsi" w:cstheme="minorHAnsi"/>
                <w:b/>
              </w:rPr>
              <w:t xml:space="preserve">Bufor do elektroforezy </w:t>
            </w:r>
          </w:p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</w:rPr>
            </w:pPr>
            <w:r w:rsidRPr="007E289D">
              <w:rPr>
                <w:rFonts w:asciiTheme="minorHAnsi" w:hAnsiTheme="minorHAnsi" w:cstheme="minorHAnsi"/>
              </w:rPr>
              <w:t>- MOPS SDS</w:t>
            </w:r>
          </w:p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</w:rPr>
            </w:pPr>
            <w:r w:rsidRPr="007E289D">
              <w:rPr>
                <w:rFonts w:asciiTheme="minorHAnsi" w:hAnsiTheme="minorHAnsi" w:cstheme="minorHAnsi"/>
              </w:rPr>
              <w:t>- do prowadzenia elektroforezy żelowej białek (SDS-PAGE)</w:t>
            </w:r>
          </w:p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</w:rPr>
            </w:pPr>
            <w:r w:rsidRPr="007E289D">
              <w:rPr>
                <w:rFonts w:asciiTheme="minorHAnsi" w:hAnsiTheme="minorHAnsi" w:cstheme="minorHAnsi"/>
              </w:rPr>
              <w:t>- preparat do 20-krotnego rozcieńczenia (20x)</w:t>
            </w:r>
          </w:p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</w:rPr>
            </w:pPr>
            <w:r w:rsidRPr="007E289D">
              <w:rPr>
                <w:rFonts w:asciiTheme="minorHAnsi" w:hAnsiTheme="minorHAnsi" w:cstheme="minorHAnsi"/>
                <w:b/>
              </w:rPr>
              <w:t>-</w:t>
            </w:r>
            <w:r w:rsidRPr="007E289D">
              <w:rPr>
                <w:rFonts w:asciiTheme="minorHAnsi" w:hAnsiTheme="minorHAnsi" w:cstheme="minorHAnsi"/>
              </w:rPr>
              <w:t xml:space="preserve"> kompatybilny z żelami NuPAGE Bis-Tris</w:t>
            </w:r>
          </w:p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</w:rPr>
            </w:pPr>
            <w:r w:rsidRPr="007E289D">
              <w:rPr>
                <w:rFonts w:asciiTheme="minorHAnsi" w:hAnsiTheme="minorHAnsi" w:cstheme="minorHAnsi"/>
                <w:b/>
              </w:rPr>
              <w:t>-</w:t>
            </w:r>
            <w:r w:rsidRPr="007E289D">
              <w:rPr>
                <w:rFonts w:asciiTheme="minorHAnsi" w:hAnsiTheme="minorHAnsi" w:cstheme="minorHAnsi"/>
              </w:rPr>
              <w:t xml:space="preserve"> pH 7.7</w:t>
            </w:r>
          </w:p>
          <w:p w:rsidR="00994ADA" w:rsidRPr="007E289D" w:rsidRDefault="00994ADA" w:rsidP="00994ADA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b/>
              </w:rPr>
            </w:pPr>
            <w:r w:rsidRPr="007E289D">
              <w:rPr>
                <w:rFonts w:asciiTheme="minorHAnsi" w:hAnsiTheme="minorHAnsi" w:cstheme="minorHAnsi"/>
                <w:b/>
              </w:rPr>
              <w:lastRenderedPageBreak/>
              <w:t>-</w:t>
            </w:r>
            <w:r w:rsidRPr="007E289D">
              <w:rPr>
                <w:rFonts w:asciiTheme="minorHAnsi" w:hAnsiTheme="minorHAnsi" w:cstheme="minorHAnsi"/>
              </w:rPr>
              <w:t xml:space="preserve"> opakowanie 500 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Pr="00744996" w:rsidRDefault="00994ADA" w:rsidP="009C4A08">
            <w:p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4499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Pr="00744996" w:rsidRDefault="00994ADA" w:rsidP="009C4A08">
            <w:pPr>
              <w:spacing w:before="60" w:after="60" w:line="276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74499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744996" w:rsidRDefault="00994ADA" w:rsidP="009C4A08">
            <w:pPr>
              <w:spacing w:before="40" w:after="4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94ADA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Pr="00124F0A" w:rsidRDefault="00994ADA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b/>
                <w:szCs w:val="22"/>
              </w:rPr>
              <w:t xml:space="preserve">Bufor obciążający 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 xml:space="preserve">- do rozpuszczania białek </w:t>
            </w:r>
            <w:r w:rsidRPr="007E289D">
              <w:rPr>
                <w:rFonts w:asciiTheme="minorHAnsi" w:hAnsiTheme="minorHAnsi" w:cstheme="minorHAnsi"/>
                <w:szCs w:val="22"/>
                <w:u w:val="single"/>
              </w:rPr>
              <w:t>natywnych</w:t>
            </w:r>
            <w:r w:rsidRPr="007E289D">
              <w:rPr>
                <w:rFonts w:asciiTheme="minorHAnsi" w:hAnsiTheme="minorHAnsi" w:cstheme="minorHAnsi"/>
                <w:szCs w:val="22"/>
              </w:rPr>
              <w:t xml:space="preserve"> celem przygotowania próbek do rozdziału elektroforetycznego (PAGE) białek w natywnej formie.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 xml:space="preserve">- </w:t>
            </w:r>
            <w:r w:rsidRPr="007E289D">
              <w:rPr>
                <w:rFonts w:asciiTheme="minorHAnsi" w:hAnsiTheme="minorHAnsi" w:cstheme="minorHAnsi"/>
                <w:szCs w:val="22"/>
                <w:u w:val="single"/>
              </w:rPr>
              <w:t>nie</w:t>
            </w:r>
            <w:r w:rsidRPr="007E289D">
              <w:rPr>
                <w:rFonts w:asciiTheme="minorHAnsi" w:hAnsiTheme="minorHAnsi" w:cstheme="minorHAnsi"/>
                <w:szCs w:val="22"/>
              </w:rPr>
              <w:t>zawierający w składzie silnych detergentów jak SDS, LDS.</w:t>
            </w:r>
          </w:p>
          <w:p w:rsidR="00994ADA" w:rsidRPr="007E289D" w:rsidRDefault="00994ADA" w:rsidP="00744996">
            <w:pPr>
              <w:pStyle w:val="Akapitzlist1"/>
              <w:spacing w:line="276" w:lineRule="auto"/>
              <w:ind w:left="63"/>
              <w:rPr>
                <w:rFonts w:asciiTheme="minorHAnsi" w:hAnsiTheme="minorHAnsi" w:cstheme="minorHAnsi"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odczynnik do 4-krotnego rozcieńczenia (4x).</w:t>
            </w:r>
          </w:p>
          <w:p w:rsidR="00994ADA" w:rsidRPr="00744996" w:rsidRDefault="00994ADA" w:rsidP="00744996">
            <w:pPr>
              <w:pStyle w:val="Akapitzlist1"/>
              <w:spacing w:line="276" w:lineRule="auto"/>
              <w:ind w:left="63"/>
              <w:rPr>
                <w:rFonts w:asciiTheme="majorHAnsi" w:hAnsiTheme="majorHAnsi" w:cstheme="majorHAnsi"/>
                <w:b/>
                <w:szCs w:val="22"/>
              </w:rPr>
            </w:pPr>
            <w:r w:rsidRPr="007E289D">
              <w:rPr>
                <w:rFonts w:asciiTheme="minorHAnsi" w:hAnsiTheme="minorHAnsi" w:cstheme="minorHAnsi"/>
                <w:szCs w:val="22"/>
              </w:rPr>
              <w:t>- opakowanie 10 mL.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DA" w:rsidRDefault="00994AD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ADA" w:rsidRPr="00124F0A" w:rsidRDefault="00994ADA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lastRenderedPageBreak/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m-cy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D0F" w:rsidRDefault="00F20D0F" w:rsidP="00256662">
      <w:pPr>
        <w:spacing w:after="0" w:line="240" w:lineRule="auto"/>
      </w:pPr>
      <w:r>
        <w:separator/>
      </w:r>
    </w:p>
  </w:endnote>
  <w:endnote w:type="continuationSeparator" w:id="0">
    <w:p w:rsidR="00F20D0F" w:rsidRDefault="00F20D0F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89D">
          <w:rPr>
            <w:noProof/>
          </w:rPr>
          <w:t>4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D0F" w:rsidRDefault="00F20D0F" w:rsidP="00256662">
      <w:pPr>
        <w:spacing w:after="0" w:line="240" w:lineRule="auto"/>
      </w:pPr>
      <w:r>
        <w:separator/>
      </w:r>
    </w:p>
  </w:footnote>
  <w:footnote w:type="continuationSeparator" w:id="0">
    <w:p w:rsidR="00F20D0F" w:rsidRDefault="00F20D0F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996" w:rsidRDefault="00744996" w:rsidP="00744996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SPECYFIKACJA ASORTYMENTOWO-CENOWA   dot. sukcesywnych dostaw przez okres 12 miesięcy odczynników do badań in vitro dla Zakładu Radiofarmacji i Obrazowania Laboratoryjnego PET- Narodowego Instytutu Onkologii im. Marii Skłodowskiej – Curie - Państwowego Instytutu Badawczego Oddział w Gliwicach. </w:t>
    </w:r>
  </w:p>
  <w:p w:rsidR="00744996" w:rsidRDefault="00744996" w:rsidP="00744996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5 do zapytania DZ/DZ-072-</w:t>
    </w:r>
    <w:r w:rsidR="007E289D">
      <w:rPr>
        <w:rFonts w:asciiTheme="minorHAnsi" w:eastAsiaTheme="minorHAnsi" w:hAnsiTheme="minorHAnsi" w:cstheme="minorHAnsi"/>
        <w:b/>
        <w:sz w:val="24"/>
        <w:szCs w:val="24"/>
      </w:rPr>
      <w:t>56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081D71" w:rsidP="00081D71">
    <w:pPr>
      <w:pStyle w:val="Nagwek"/>
      <w:tabs>
        <w:tab w:val="clear" w:pos="9072"/>
        <w:tab w:val="left" w:pos="7080"/>
      </w:tabs>
      <w:spacing w:line="276" w:lineRule="auto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ab/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81D71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956F4"/>
    <w:rsid w:val="001A0DA4"/>
    <w:rsid w:val="001A3424"/>
    <w:rsid w:val="00224491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53DB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57B60"/>
    <w:rsid w:val="0056148F"/>
    <w:rsid w:val="005D73FC"/>
    <w:rsid w:val="005E715A"/>
    <w:rsid w:val="005F0300"/>
    <w:rsid w:val="00651A7F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F143D"/>
    <w:rsid w:val="00726F7F"/>
    <w:rsid w:val="00744996"/>
    <w:rsid w:val="0075295C"/>
    <w:rsid w:val="00756AC1"/>
    <w:rsid w:val="00785A1F"/>
    <w:rsid w:val="007A1273"/>
    <w:rsid w:val="007A76AA"/>
    <w:rsid w:val="007A779D"/>
    <w:rsid w:val="007C0EEE"/>
    <w:rsid w:val="007C6718"/>
    <w:rsid w:val="007E289D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94ADA"/>
    <w:rsid w:val="009C1837"/>
    <w:rsid w:val="009C4A08"/>
    <w:rsid w:val="009E779E"/>
    <w:rsid w:val="009F316F"/>
    <w:rsid w:val="009F5D73"/>
    <w:rsid w:val="00A41948"/>
    <w:rsid w:val="00A5321F"/>
    <w:rsid w:val="00A56D68"/>
    <w:rsid w:val="00A57071"/>
    <w:rsid w:val="00A86852"/>
    <w:rsid w:val="00A97426"/>
    <w:rsid w:val="00AC0932"/>
    <w:rsid w:val="00AC51F6"/>
    <w:rsid w:val="00AD4E39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1348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20D0F"/>
    <w:rsid w:val="00F30EFF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75354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A57071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5EEC6-B72B-4549-B662-402E48499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3163</TotalTime>
  <Pages>4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28</cp:revision>
  <cp:lastPrinted>2026-03-05T07:11:00Z</cp:lastPrinted>
  <dcterms:created xsi:type="dcterms:W3CDTF">2025-12-19T13:22:00Z</dcterms:created>
  <dcterms:modified xsi:type="dcterms:W3CDTF">2026-03-05T07:11:00Z</dcterms:modified>
</cp:coreProperties>
</file>